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39.png" ContentType="image/png"/>
  <Override PartName="/word/media/rId36.png" ContentType="image/png"/>
  <Override PartName="/word/media/rId32.png" ContentType="image/png"/>
  <Override PartName="/word/media/rId82.png" ContentType="image/png"/>
  <Override PartName="/word/media/rId124.png" ContentType="image/png"/>
  <Override PartName="/word/media/rId125.png" ContentType="image/png"/>
  <Override PartName="/word/media/rId122.png" ContentType="image/png"/>
  <Override PartName="/word/media/rId123.png" ContentType="image/png"/>
  <Override PartName="/word/media/rId66.png" ContentType="image/png"/>
  <Override PartName="/word/media/rId61.png" ContentType="image/png"/>
  <Override PartName="/word/media/rId62.png" ContentType="image/png"/>
  <Override PartName="/word/media/rId115.png" ContentType="image/png"/>
  <Override PartName="/word/media/rId116.png" ContentType="image/png"/>
  <Override PartName="/word/media/rId80.png" ContentType="image/png"/>
  <Override PartName="/word/media/rId77.png" ContentType="image/png"/>
  <Override PartName="/word/media/rId78.png" ContentType="image/png"/>
  <Override PartName="/word/media/rId76.png" ContentType="image/png"/>
  <Override PartName="/word/media/rId118.png" ContentType="image/png"/>
  <Override PartName="/word/media/rId119.png" ContentType="image/png"/>
  <Override PartName="/word/media/rId83.png" ContentType="image/png"/>
  <Override PartName="/word/media/rId94.png" ContentType="image/png"/>
  <Override PartName="/word/media/rId98.png" ContentType="image/png"/>
  <Override PartName="/word/media/rId99.png" ContentType="image/png"/>
  <Override PartName="/word/media/rId96.png" ContentType="image/png"/>
  <Override PartName="/word/media/rId86.png" ContentType="image/png"/>
  <Override PartName="/word/media/rId85.png" ContentType="image/png"/>
  <Override PartName="/word/media/rId130.png" ContentType="image/png"/>
  <Override PartName="/word/media/rId106.png" ContentType="image/png"/>
  <Override PartName="/word/media/rId105.png" ContentType="image/png"/>
  <Override PartName="/word/media/rId102.png" ContentType="image/png"/>
  <Override PartName="/word/media/rId88.png" ContentType="image/png"/>
  <Override PartName="/word/media/rId89.png" ContentType="image/png"/>
  <Override PartName="/word/media/rId91.png" ContentType="image/png"/>
  <Override PartName="/word/media/rId47.png" ContentType="image/png"/>
  <Override PartName="/word/media/rId46.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2019-10-30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At present, the</w:t>
      </w:r>
      <w:r>
        <w:t xml:space="preserve"> </w:t>
      </w:r>
      <w:r>
        <w:rPr>
          <w:rStyle w:val="VerbatimChar"/>
        </w:rPr>
        <w:t xml:space="preserve">purgePSM</w:t>
      </w:r>
      <w:r>
        <w:t xml:space="preserve"> </w:t>
      </w:r>
      <w:r>
        <w:t xml:space="preserve">facility can be used for data purging by the CV of peptides from contributing PSMs. Namely, quantitations that have yielded peptide CV greater than a user-supplied cut-off will be replaced with NA. This process takes place sample (column)-wisely by</w:t>
      </w:r>
      <w:r>
        <w:t xml:space="preserve"> </w:t>
      </w:r>
      <w:r>
        <w:rPr>
          <w:i/>
        </w:rPr>
        <w:t xml:space="preserve">flushing</w:t>
      </w:r>
      <w:r>
        <w:t xml:space="preserve"> </w:t>
      </w:r>
      <w:r>
        <w:t xml:space="preserve">away</w:t>
      </w:r>
      <w:r>
        <w:t xml:space="preserve"> </w:t>
      </w:r>
      <w:r>
        <w:rPr>
          <w:i/>
        </w:rPr>
        <w:t xml:space="preserve">inferior goods</w:t>
      </w:r>
      <w:r>
        <w:t xml:space="preserve"> </w:t>
      </w:r>
      <w:r>
        <w:t xml:space="preserve">under each data channel. The process is different to the above</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this feature,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9"/>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 al.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on top of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r>
        <w:br w:type="textWrapping"/>
      </w:r>
      <w:r>
        <w:br w:type="textWrapping"/>
      </w:r>
      <w:r>
        <w:rPr>
          <w:rStyle w:val="CommentTok"/>
        </w:rPr>
        <w:t xml:space="preserve"># next 95% of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0" w:name="summarize-psms-to-peptides"/>
      <w:r>
        <w:t xml:space="preserve">1.2.2 Summarize PSMs to peptides</w:t>
      </w:r>
      <w:bookmarkEnd w:id="50"/>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1" w:name="normpep"/>
      <w:r>
        <w:t xml:space="preserve">1.2.2.1 normPep</w:t>
      </w:r>
      <w:bookmarkEnd w:id="51"/>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2"/>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3"/>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4" w:name="purgepep"/>
      <w:r>
        <w:t xml:space="preserve">1.2.2.2 purgePep</w:t>
      </w:r>
      <w:bookmarkEnd w:id="54"/>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5" w:name="pephist"/>
      <w:r>
        <w:t xml:space="preserve">1.2.2.3 pepHist</w:t>
      </w:r>
      <w:bookmarkEnd w:id="55"/>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6"/>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8">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9"/>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0">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3"/>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4" w:name="summarize-peptides-to-proteins"/>
      <w:r>
        <w:t xml:space="preserve">1.2.3 Summarize peptides to proteins</w:t>
      </w:r>
      <w:bookmarkEnd w:id="64"/>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5" w:name="renormalize-data-against-column-subsets"/>
      <w:r>
        <w:t xml:space="preserve">1.3 Renormalize data against column subsets</w:t>
      </w:r>
      <w:bookmarkEnd w:id="65"/>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6"/>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7" w:name="renormalize-data-against-row-subsets"/>
      <w:r>
        <w:t xml:space="preserve">1.4 Renormalize data against row subsets</w:t>
      </w:r>
      <w:bookmarkEnd w:id="67"/>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8" w:name="summarize-maxquant-results"/>
      <w:r>
        <w:t xml:space="preserve">1.5 Summarize MaxQuant results</w:t>
      </w:r>
      <w:bookmarkEnd w:id="68"/>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9">
        <w:r>
          <w:rPr>
            <w:rStyle w:val="Hyperlink"/>
          </w:rPr>
          <w:t xml:space="preserve">LFS</w:t>
        </w:r>
      </w:hyperlink>
      <w:r>
        <w:t xml:space="preserve">. One resort is to install</w:t>
      </w:r>
      <w:r>
        <w:t xml:space="preserve"> </w:t>
      </w:r>
      <w:hyperlink r:id="rId70">
        <w:r>
          <w:rPr>
            <w:rStyle w:val="Hyperlink"/>
          </w:rPr>
          <w:t xml:space="preserve">Github Desktop</w:t>
        </w:r>
      </w:hyperlink>
      <w:r>
        <w:t xml:space="preserve">, find</w:t>
      </w:r>
      <w:r>
        <w:t xml:space="preserve"> </w:t>
      </w:r>
      <w:hyperlink r:id="rId71">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2" w:name="summarize-spectrum-mill-results"/>
      <w:r>
        <w:t xml:space="preserve">1.6 Summarize Spectrum Mill results</w:t>
      </w:r>
      <w:bookmarkEnd w:id="72"/>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3" w:name="workflow-scripts"/>
      <w:r>
        <w:t xml:space="preserve">1.7 Workflow scripts</w:t>
      </w:r>
      <w:bookmarkEnd w:id="73"/>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4" w:name="basic-informatics"/>
      <w:r>
        <w:t xml:space="preserve">2 Basic informatics</w:t>
      </w:r>
      <w:bookmarkEnd w:id="74"/>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5" w:name="mds-and-pca-plots"/>
      <w:r>
        <w:t xml:space="preserve">2.1 MDS and PCA plots</w:t>
      </w:r>
      <w:bookmarkEnd w:id="75"/>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9">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1" w:name="correlation-plots"/>
      <w:r>
        <w:t xml:space="preserve">2.2 Correlation plots</w:t>
      </w:r>
      <w:bookmarkEnd w:id="81"/>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4" w:name="heat-maps"/>
      <w:r>
        <w:t xml:space="preserve">2.3 Heat maps</w:t>
      </w:r>
      <w:bookmarkEnd w:id="84"/>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9">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6"/>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7" w:name="X522d6d33710d49c0cb33cc1571203152cf5c1c5"/>
      <w:r>
        <w:t xml:space="preserve">2.4 Significance tests and volcano plot visualization</w:t>
      </w:r>
      <w:bookmarkEnd w:id="87"/>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8"/>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0" w:name="gene-sets-under-volcano-plots"/>
      <w:r>
        <w:t xml:space="preserve">2.5 Gene sets under volcano plots</w:t>
      </w:r>
      <w:bookmarkEnd w:id="90"/>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 </w:t>
      </w:r>
      <w:r>
        <w:rPr>
          <w:rStyle w:val="CommentTok"/>
        </w:rPr>
        <w:t xml:space="preserve"># position of a horizental line for pVal</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A.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92">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essmap_Protein_GSPA_Z_...csv</w:t>
      </w:r>
      <w:r>
        <w:t xml:space="preserve"> </w:t>
      </w:r>
      <w:r>
        <w:t xml:space="preserve">files.</w:t>
      </w:r>
    </w:p>
    <w:p>
      <w:pPr>
        <w:pStyle w:val="Heading3"/>
      </w:pPr>
      <w:bookmarkStart w:id="93" w:name="gene-set-networks"/>
      <w:r>
        <w:t xml:space="preserve">2.6 Gene set networks</w:t>
      </w:r>
      <w:bookmarkEnd w:id="93"/>
    </w:p>
    <w:p>
      <w:pPr>
        <w:pStyle w:val="FirstParagraph"/>
      </w:pPr>
      <w:r>
        <w:t xml:space="preserve">Gene sets can overlap with one another to varying degrees. We need to ask the same question here: to what extent the signficant sets found from</w:t>
      </w:r>
      <w:r>
        <w:t xml:space="preserve"> </w:t>
      </w:r>
      <w:r>
        <w:rPr>
          <w:rStyle w:val="VerbatimChar"/>
        </w:rPr>
        <w:t xml:space="preserve">GSPA</w:t>
      </w:r>
      <w:r>
        <w:t xml:space="preserve"> </w:t>
      </w:r>
      <w:r>
        <w:t xml:space="preserve">are redundant in relative to any of the essential sets determined by set cover, i.e., what is the intersect in gene IDs between a redundant set and an essential set? For this reason, we have calculated the</w:t>
      </w:r>
      <w:r>
        <w:t xml:space="preserve"> </w:t>
      </w:r>
      <w:r>
        <w:rPr>
          <w:rStyle w:val="VerbatimChar"/>
        </w:rPr>
        <w:t xml:space="preserve">fraction</w:t>
      </w:r>
      <w:r>
        <w:t xml:space="preserve"> </w:t>
      </w:r>
      <w:r>
        <w:t xml:space="preserve">of overlap between gene sets when calling</w:t>
      </w:r>
      <w:r>
        <w:t xml:space="preserve"> </w:t>
      </w:r>
      <w:r>
        <w:rPr>
          <w:rStyle w:val="VerbatimChar"/>
        </w:rPr>
        <w:t xml:space="preserve">prnGSPA</w:t>
      </w:r>
      <w:r>
        <w:t xml:space="preserve">. The results are stored in output files such as</w:t>
      </w:r>
      <w:r>
        <w:t xml:space="preserve"> </w:t>
      </w:r>
      <w:r>
        <w:rPr>
          <w:rStyle w:val="VerbatimChar"/>
        </w:rPr>
        <w:t xml:space="preserve">Protein\GSPA\essmap_Protein_GSPA_Z_W2_bat.csv</w:t>
      </w:r>
      <w:r>
        <w:t xml:space="preserve">.</w:t>
      </w:r>
    </w:p>
    <w:p>
      <w:pPr>
        <w:pStyle w:val="BodyText"/>
      </w:pPr>
      <w:r>
        <w:t xml:space="preserve">In this section, we first perform simple heat map visualization between all gene sets and essential groups.</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"source"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"Essential set index"</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"all_sets.png"</w:t>
      </w:r>
      <w:r>
        <w:rPr>
          <w:rStyle w:val="NormalTok"/>
        </w:rPr>
        <w:t xml:space="preserve">, </w:t>
      </w:r>
      <w:r>
        <w:br w:type="textWrapping"/>
      </w:r>
      <w:r>
        <w:rPr>
          <w:rStyle w:val="NormalTok"/>
        </w:rPr>
        <w:t xml:space="preserve">)</w:t>
      </w:r>
    </w:p>
    <w:p>
      <w:pPr>
        <w:pStyle w:val="FirstParagraph"/>
      </w:pPr>
      <w:r>
        <w:t xml:space="preserve">The distance in heat is</w:t>
      </w:r>
      <w:r>
        <w:t xml:space="preserve"> </w:t>
      </w:r>
      <m:oMath>
        <m:r>
          <m:t>D</m:t>
        </m:r>
        <m:r>
          <m:t>=</m:t>
        </m:r>
        <m:r>
          <m:t>1</m:t>
        </m:r>
        <m:r>
          <m:t>−</m:t>
        </m:r>
        <m:r>
          <m:t>f</m:t>
        </m:r>
      </m:oMath>
      <w:r>
        <w:t xml:space="preserve"> </w:t>
      </w:r>
      <w:r>
        <w:t xml:space="preserve">where</w:t>
      </w:r>
      <w:r>
        <w:t xml:space="preserve"> </w:t>
      </w:r>
      <m:oMath>
        <m:r>
          <m:t>f</m:t>
        </m:r>
      </m:oMath>
      <w:r>
        <w:t xml:space="preserve"> </w:t>
      </w:r>
      <w:r>
        <w:t xml:space="preserve">is the fraction of overlap in IDs between two gene sets. The smaller the distance, the greater the overlap is between two gene sets. For convenience, a</w:t>
      </w:r>
      <w:r>
        <w:t xml:space="preserve"> </w:t>
      </w:r>
      <w:r>
        <w:rPr>
          <w:rStyle w:val="VerbatimChar"/>
        </w:rPr>
        <w:t xml:space="preserve">distance</w:t>
      </w:r>
      <w:r>
        <w:t xml:space="preserve"> </w:t>
      </w:r>
      <w:r>
        <w:t xml:space="preserve">column is also made available in</w:t>
      </w:r>
      <w:r>
        <w:t xml:space="preserve"> </w:t>
      </w:r>
      <w:r>
        <w:rPr>
          <w:rStyle w:val="VerbatimChar"/>
        </w:rPr>
        <w:t xml:space="preserve">essmap_Protein_GSPA_Z_W2_bat.csv</w:t>
      </w:r>
      <w:r>
        <w:t xml:space="preserve">.</w:t>
      </w:r>
    </w:p>
    <w:p>
      <w:pPr>
        <w:pStyle w:val="CaptionedFigure"/>
      </w:pPr>
      <w:r>
        <w:drawing>
          <wp:inline>
            <wp:extent cx="5334000" cy="3596275"/>
            <wp:effectExtent b="0" l="0" r="0" t="0"/>
            <wp:docPr descr="Figure 7B. Heat map visualization of the distance between all and esstial gene sets" title="" id="1" name="Picture"/>
            <a:graphic>
              <a:graphicData uri="http://schemas.openxmlformats.org/drawingml/2006/picture">
                <pic:pic>
                  <pic:nvPicPr>
                    <pic:cNvPr descr="images\protein\gspa\all_sets.png" id="0" name="Picture"/>
                    <pic:cNvPicPr>
                      <a:picLocks noChangeArrowheads="1" noChangeAspect="1"/>
                    </pic:cNvPicPr>
                  </pic:nvPicPr>
                  <pic:blipFill>
                    <a:blip r:embed="rId94"/>
                    <a:stretch>
                      <a:fillRect/>
                    </a:stretch>
                  </pic:blipFill>
                  <pic:spPr bwMode="auto">
                    <a:xfrm>
                      <a:off x="0" y="0"/>
                      <a:ext cx="5334000" cy="3596275"/>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 between all and esstial gene sets</w:t>
      </w:r>
    </w:p>
    <w:p>
      <w:pPr>
        <w:pStyle w:val="BodyText"/>
      </w:pPr>
      <w:r>
        <w:t xml:space="preserve">As expected, we saw zero overlap between human and mouse gene sets. Within each organism, low-redundancy</w:t>
      </w:r>
      <w:r>
        <w:t xml:space="preserve"> </w:t>
      </w:r>
      <w:r>
        <w:rPr>
          <w:rStyle w:val="VerbatimChar"/>
        </w:rPr>
        <w:t xml:space="preserve">red</w:t>
      </w:r>
      <w:r>
        <w:t xml:space="preserve"> </w:t>
      </w:r>
      <w:r>
        <w:t xml:space="preserve">cells have overwhelmed the heat map and might have impeded us from capturing high-redudancy terms in</w:t>
      </w:r>
      <w:r>
        <w:t xml:space="preserve"> </w:t>
      </w:r>
      <w:r>
        <w:rPr>
          <w:rStyle w:val="VerbatimChar"/>
        </w:rPr>
        <w:t xml:space="preserve">blue</w:t>
      </w:r>
      <w:r>
        <w:t xml:space="preserve">. We can, however, readily de-emphasize the</w:t>
      </w:r>
      <w:r>
        <w:t xml:space="preserve"> </w:t>
      </w:r>
      <w:r>
        <w:rPr>
          <w:rStyle w:val="VerbatimChar"/>
        </w:rPr>
        <w:t xml:space="preserve">red</w:t>
      </w:r>
      <w:r>
        <w:t xml:space="preserve"> </w:t>
      </w:r>
      <w:r>
        <w:t xml:space="preserve">cells by data filtration using the</w:t>
      </w:r>
      <w:r>
        <w:t xml:space="preserve"> </w:t>
      </w:r>
      <w:r>
        <w:rPr>
          <w:rStyle w:val="VerbatimChar"/>
        </w:rPr>
        <w:t xml:space="preserve">vararg</w:t>
      </w:r>
      <w:r>
        <w:t xml:space="preserve"> </w:t>
      </w:r>
      <w:r>
        <w:t xml:space="preserve">approach. In the example shown below, we chose to keep more redundant terms at distances smaller than or equal to 0.2:</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(distance </w:t>
      </w:r>
      <w:r>
        <w:rPr>
          <w:rStyle w:val="OperatorTok"/>
        </w:rPr>
        <w:t xml:space="preserve">&lt;=</w:t>
      </w:r>
      <w:r>
        <w:rPr>
          <w:rStyle w:val="StringTok"/>
        </w:rPr>
        <w:t xml:space="preserve"> </w:t>
      </w:r>
      <w:r>
        <w:rPr>
          <w:rStyle w:val="FloatTok"/>
        </w:rPr>
        <w:t xml:space="preserve">.2</w:t>
      </w:r>
      <w:r>
        <w:rPr>
          <w:rStyle w:val="NormalTok"/>
        </w:rPr>
        <w:t xml:space="preserve">),</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w:t>
      </w:r>
      <w:r>
        <w:rPr>
          <w:rStyle w:val="KeywordTok"/>
        </w:rPr>
        <w:t xml:space="preserve">start_with_str</w:t>
      </w:r>
      <w:r>
        <w:rPr>
          <w:rStyle w:val="NormalTok"/>
        </w:rPr>
        <w:t xml:space="preserve">(</w:t>
      </w:r>
      <w:r>
        <w:rPr>
          <w:rStyle w:val="StringTok"/>
        </w:rPr>
        <w:t xml:space="preserve">"hs"</w:t>
      </w:r>
      <w:r>
        <w:rPr>
          <w:rStyle w:val="NormalTok"/>
        </w:rPr>
        <w:t xml:space="preserve">, term)), </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"source"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"Essential set index"</w:t>
      </w:r>
      <w:r>
        <w:rPr>
          <w:rStyle w:val="NormalTok"/>
        </w:rPr>
        <w:t xml:space="preserve">,</w:t>
      </w:r>
      <w:r>
        <w:br w:type="textWrapping"/>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show_human_redundancy.png,</w:t>
      </w:r>
      <w:r>
        <w:br w:type="textWrapping"/>
      </w:r>
      <w:r>
        <w:rPr>
          <w:rStyle w:val="NormalTok"/>
        </w:rPr>
        <w:t xml:space="preserve">)</w:t>
      </w:r>
    </w:p>
    <w:p>
      <w:pPr>
        <w:pStyle w:val="FirstParagraph"/>
      </w:pPr>
      <w:r>
        <w:t xml:space="preserve">Note that there is a second</w:t>
      </w:r>
      <w:r>
        <w:t xml:space="preserve"> </w:t>
      </w:r>
      <w:r>
        <w:rPr>
          <w:rStyle w:val="VerbatimChar"/>
        </w:rPr>
        <w:t xml:space="preserve">vararg</w:t>
      </w:r>
      <w:r>
        <w:t xml:space="preserve"> </w:t>
      </w:r>
      <w:r>
        <w:t xml:space="preserve">expression,</w:t>
      </w:r>
      <w:r>
        <w:t xml:space="preserve"> </w:t>
      </w:r>
      <w:r>
        <w:rPr>
          <w:rStyle w:val="VerbatimChar"/>
        </w:rPr>
        <w:t xml:space="preserve">exprs(start_with_str("hs", term))</w:t>
      </w:r>
      <w:r>
        <w:t xml:space="preserve">. In this expression, we have used a pseudoname approach to subset terms starting with character string</w:t>
      </w:r>
      <w:r>
        <w:t xml:space="preserve"> </w:t>
      </w:r>
      <w:r>
        <w:rPr>
          <w:rStyle w:val="VerbatimChar"/>
        </w:rPr>
        <w:t xml:space="preserve">hs</w:t>
      </w:r>
      <w:r>
        <w:t xml:space="preserve"> </w:t>
      </w:r>
      <w:r>
        <w:t xml:space="preserve">under the column</w:t>
      </w:r>
      <w:r>
        <w:t xml:space="preserve"> </w:t>
      </w:r>
      <w:r>
        <w:rPr>
          <w:rStyle w:val="VerbatimChar"/>
        </w:rPr>
        <w:t xml:space="preserve">term</w:t>
      </w:r>
      <w:r>
        <w:t xml:space="preserve"> </w:t>
      </w:r>
      <w:r>
        <w:t xml:space="preserve">in</w:t>
      </w:r>
      <w:r>
        <w:t xml:space="preserve"> </w:t>
      </w:r>
      <w:r>
        <w:rPr>
          <w:rStyle w:val="VerbatimChar"/>
        </w:rPr>
        <w:t xml:space="preserve">GSPA</w:t>
      </w:r>
      <w:r>
        <w:t xml:space="preserve"> </w:t>
      </w:r>
      <w:r>
        <w:t xml:space="preserve">result files, which corresponds to human gene sets for both GO and KEGG.</w:t>
      </w:r>
      <w:r>
        <w:rPr>
          <w:rStyle w:val="FootnoteReference"/>
        </w:rPr>
        <w:footnoteReference w:id="95"/>
      </w:r>
      <w:r>
        <w:t xml:space="preserve"> </w:t>
      </w:r>
      <w:r>
        <w:t xml:space="preserve">More examples of the pseudoname approach can be found from</w:t>
      </w:r>
      <w:r>
        <w:t xml:space="preserve"> </w:t>
      </w:r>
      <w:hyperlink w:anchor="Xb32a9475291a150a3909bf842d4a82cf87b9be3">
        <w:r>
          <w:rPr>
            <w:rStyle w:val="Hyperlink"/>
          </w:rPr>
          <w:t xml:space="preserve">Lab 3.2</w:t>
        </w:r>
      </w:hyperlink>
      <w:r>
        <w:t xml:space="preserve"> </w:t>
      </w:r>
      <w:r>
        <w:t xml:space="preserve">in this document. The</w:t>
      </w:r>
      <w:r>
        <w:t xml:space="preserve"> </w:t>
      </w:r>
      <w:r>
        <w:rPr>
          <w:rStyle w:val="VerbatimChar"/>
        </w:rPr>
        <w:t xml:space="preserve">prnGSPAHM</w:t>
      </w:r>
      <w:r>
        <w:t xml:space="preserve"> </w:t>
      </w:r>
      <w:r>
        <w:t xml:space="preserve">function is again a wrapper of</w:t>
      </w:r>
      <w:r>
        <w:t xml:space="preserve"> </w:t>
      </w:r>
      <w:r>
        <w:rPr>
          <w:rStyle w:val="VerbatimChar"/>
        </w:rPr>
        <w:t xml:space="preserve">pheatmap</w:t>
      </w:r>
      <w:r>
        <w:t xml:space="preserve"> </w:t>
      </w:r>
      <w:r>
        <w:t xml:space="preserve">and passes additional arguments for graphic controls. More examples can be found via</w:t>
      </w:r>
      <w:r>
        <w:t xml:space="preserve"> </w:t>
      </w:r>
      <w:r>
        <w:rPr>
          <w:rStyle w:val="VerbatimChar"/>
        </w:rPr>
        <w:t xml:space="preserve">?prnGSPA</w:t>
      </w:r>
      <w:r>
        <w:t xml:space="preserve">.</w:t>
      </w:r>
    </w:p>
    <w:p>
      <w:pPr>
        <w:pStyle w:val="CaptionedFigure"/>
      </w:pPr>
      <w:r>
        <w:drawing>
          <wp:inline>
            <wp:extent cx="5334000" cy="3857597"/>
            <wp:effectExtent b="0" l="0" r="0" t="0"/>
            <wp:docPr descr="Figure 7C. Heat map visualization of human gene sets at a distance cut-off 0.2" title="" id="1" name="Picture"/>
            <a:graphic>
              <a:graphicData uri="http://schemas.openxmlformats.org/drawingml/2006/picture">
                <pic:pic>
                  <pic:nvPicPr>
                    <pic:cNvPr descr="images\protein\gspa\show_human_redundancy.png" id="0" name="Picture"/>
                    <pic:cNvPicPr>
                      <a:picLocks noChangeArrowheads="1" noChangeAspect="1"/>
                    </pic:cNvPicPr>
                  </pic:nvPicPr>
                  <pic:blipFill>
                    <a:blip r:embed="rId96"/>
                    <a:stretch>
                      <a:fillRect/>
                    </a:stretch>
                  </pic:blipFill>
                  <pic:spPr bwMode="auto">
                    <a:xfrm>
                      <a:off x="0" y="0"/>
                      <a:ext cx="5334000" cy="3857597"/>
                    </a:xfrm>
                    <a:prstGeom prst="rect">
                      <a:avLst/>
                    </a:prstGeom>
                    <a:noFill/>
                    <a:ln w="9525">
                      <a:noFill/>
                      <a:headEnd/>
                      <a:tailEnd/>
                    </a:ln>
                  </pic:spPr>
                </pic:pic>
              </a:graphicData>
            </a:graphic>
          </wp:inline>
        </w:drawing>
      </w:r>
    </w:p>
    <w:p>
      <w:pPr>
        <w:pStyle w:val="ImageCaption"/>
      </w:pPr>
      <w:r>
        <w:rPr>
          <w:b/>
        </w:rPr>
        <w:t xml:space="preserve">Figure 7C.</w:t>
      </w:r>
      <w:r>
        <w:t xml:space="preserve"> </w:t>
      </w:r>
      <w:r>
        <w:t xml:space="preserve">Heat map visualization of human gene sets at a distance cut-off 0.2</w:t>
      </w:r>
    </w:p>
    <w:p>
      <w:pPr>
        <w:pStyle w:val="BodyText"/>
      </w:pPr>
      <w:r>
        <w:t xml:space="preserve">Aside from heat maps,</w:t>
      </w:r>
      <w:r>
        <w:t xml:space="preserve"> </w:t>
      </w:r>
      <w:r>
        <w:rPr>
          <w:rStyle w:val="VerbatimChar"/>
        </w:rPr>
        <w:t xml:space="preserve">prnGSPAHM</w:t>
      </w:r>
      <w:r>
        <w:t xml:space="preserve"> </w:t>
      </w:r>
      <w:r>
        <w:t xml:space="preserve">produces the networks of gene sets via</w:t>
      </w:r>
      <w:r>
        <w:t xml:space="preserve"> </w:t>
      </w:r>
      <w:hyperlink r:id="rId97">
        <w:r>
          <w:rPr>
            <w:rStyle w:val="VerbatimChar"/>
            <w:rStyle w:val="Hyperlink"/>
          </w:rPr>
          <w:t xml:space="preserve">networkD3</w:t>
        </w:r>
      </w:hyperlink>
      <w:r>
        <w:t xml:space="preserve">, for interactive exploration of gene set redundancy.</w:t>
      </w:r>
    </w:p>
    <w:p>
      <w:pPr>
        <w:pStyle w:val="BodyText"/>
      </w:pP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connet.png" id="0" name="Picture"/>
                    <pic:cNvPicPr>
                      <a:picLocks noChangeArrowheads="1" noChangeAspect="1"/>
                    </pic:cNvPicPr>
                  </pic:nvPicPr>
                  <pic:blipFill>
                    <a:blip r:embed="rId98"/>
                    <a:stretch>
                      <a:fillRect/>
                    </a:stretch>
                  </pic:blipFill>
                  <pic:spPr bwMode="auto">
                    <a:xfrm>
                      <a:off x="0" y="0"/>
                      <a:ext cx="4068000" cy="2876400"/>
                    </a:xfrm>
                    <a:prstGeom prst="rect">
                      <a:avLst/>
                    </a:prstGeom>
                    <a:noFill/>
                    <a:ln w="9525">
                      <a:noFill/>
                      <a:headEnd/>
                      <a:tailEnd/>
                    </a:ln>
                  </pic:spPr>
                </pic:pic>
              </a:graphicData>
            </a:graphic>
          </wp:inline>
        </w:drawing>
      </w: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redund.png" id="0" name="Picture"/>
                    <pic:cNvPicPr>
                      <a:picLocks noChangeArrowheads="1" noChangeAspect="1"/>
                    </pic:cNvPicPr>
                  </pic:nvPicPr>
                  <pic:blipFill>
                    <a:blip r:embed="rId99"/>
                    <a:stretch>
                      <a:fillRect/>
                    </a:stretch>
                  </pic:blipFill>
                  <pic:spPr bwMode="auto">
                    <a:xfrm>
                      <a:off x="0" y="0"/>
                      <a:ext cx="4068000" cy="2876400"/>
                    </a:xfrm>
                    <a:prstGeom prst="rect">
                      <a:avLst/>
                    </a:prstGeom>
                    <a:noFill/>
                    <a:ln w="9525">
                      <a:noFill/>
                      <a:headEnd/>
                      <a:tailEnd/>
                    </a:ln>
                  </pic:spPr>
                </pic:pic>
              </a:graphicData>
            </a:graphic>
          </wp:inline>
        </w:drawing>
      </w:r>
    </w:p>
    <w:p>
      <w:pPr>
        <w:pStyle w:val="Heading3"/>
      </w:pPr>
      <w:bookmarkStart w:id="100" w:name="trend-analysis"/>
      <w:r>
        <w:t xml:space="preserve">2.7 Trend Analysis</w:t>
      </w:r>
      <w:bookmarkEnd w:id="100"/>
    </w:p>
    <w:p>
      <w:pPr>
        <w:pStyle w:val="FirstParagraph"/>
      </w:pPr>
      <w:r>
        <w:t xml:space="preserve">The following performs the trend analysis against protein expressions. More information can be found from</w:t>
      </w:r>
      <w:r>
        <w:t xml:space="preserve"> </w:t>
      </w:r>
      <w:hyperlink r:id="rId101">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103" w:name="nmf-analysis"/>
      <w:r>
        <w:t xml:space="preserve">2.8 NMF Analysis</w:t>
      </w:r>
      <w:bookmarkEnd w:id="103"/>
    </w:p>
    <w:p>
      <w:pPr>
        <w:pStyle w:val="FirstParagraph"/>
      </w:pPr>
      <w:r>
        <w:t xml:space="preserve">The following performs the NMF analysis against protein data. More details can be found from</w:t>
      </w:r>
      <w:r>
        <w:t xml:space="preserve"> </w:t>
      </w:r>
      <w:hyperlink r:id="rId104">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0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7" w:name="string-analysis"/>
      <w:r>
        <w:t xml:space="preserve">2.9 STRING Analysis</w:t>
      </w:r>
      <w:bookmarkEnd w:id="107"/>
    </w:p>
    <w:p>
      <w:pPr>
        <w:pStyle w:val="FirstParagraph"/>
      </w:pPr>
      <w:r>
        <w:t xml:space="preserve">The following performs the</w:t>
      </w:r>
      <w:r>
        <w:t xml:space="preserve"> </w:t>
      </w:r>
      <w:hyperlink r:id="rId108">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9">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10" w:name="missing-value-imputation"/>
      <w:r>
        <w:t xml:space="preserve">2.9 Missing value imputation</w:t>
      </w:r>
      <w:bookmarkEnd w:id="110"/>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11">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12" w:name="labs"/>
      <w:r>
        <w:t xml:space="preserve">3 Labs</w:t>
      </w:r>
      <w:bookmarkEnd w:id="112"/>
    </w:p>
    <w:p>
      <w:pPr>
        <w:pStyle w:val="Heading3"/>
      </w:pPr>
      <w:bookmarkStart w:id="113" w:name="reference-choices"/>
      <w:r>
        <w:t xml:space="preserve">3.1 Reference choices</w:t>
      </w:r>
      <w:bookmarkEnd w:id="113"/>
    </w:p>
    <w:p>
      <w:pPr>
        <w:pStyle w:val="FirstParagraph"/>
      </w:pPr>
      <w:r>
        <w:t xml:space="preserve">In this lab, we explore the effects of reference choices on data normalization and cleanup.</w:t>
      </w:r>
    </w:p>
    <w:p>
      <w:pPr>
        <w:pStyle w:val="Heading4"/>
      </w:pPr>
      <w:bookmarkStart w:id="114" w:name="references-on-data-scaling"/>
      <w:r>
        <w:t xml:space="preserve">3.1.1 References on data scaling</w:t>
      </w:r>
      <w:bookmarkEnd w:id="114"/>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15"/>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16"/>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17" w:name="references-on-data-cv"/>
      <w:r>
        <w:t xml:space="preserve">3.1.2 References on data CV</w:t>
      </w:r>
      <w:bookmarkEnd w:id="117"/>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seems to make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20" w:name="data-subsets"/>
      <w:r>
        <w:t xml:space="preserve">3.2 Data subsets</w:t>
      </w:r>
      <w:bookmarkEnd w:id="120"/>
    </w:p>
    <w:p>
      <w:pPr>
        <w:pStyle w:val="FirstParagraph"/>
      </w:pPr>
      <w:r>
        <w:t xml:space="preserve">The following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w:t>
      </w:r>
      <w:r>
        <w:rPr>
          <w:rStyle w:val="FootnoteReference"/>
        </w:rPr>
        <w:footnoteReference w:id="121"/>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type="textWrapping"/>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type="textWrapping"/>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type="textWrapping"/>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In this lab, we will apply</w:t>
      </w:r>
      <w:r>
        <w:t xml:space="preserve"> </w:t>
      </w:r>
      <w:r>
        <w:rPr>
          <w:rStyle w:val="VerbatimChar"/>
        </w:rPr>
        <w:t xml:space="preserve">contain_chars_in</w:t>
      </w:r>
      <w:r>
        <w:t xml:space="preserve"> </w:t>
      </w:r>
      <w:r>
        <w:t xml:space="preserve">to subset peptide data using the CPTAC examples. In addition to the global proteomes, the CPTAC publication contains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w:t>
      </w:r>
    </w:p>
    <w:p>
      <w:pPr>
        <w:pStyle w:val="BodyText"/>
      </w:pPr>
      <w:r>
        <w:t xml:space="preserve">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(a) phospho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type="textWrapping"/>
      </w:r>
      <w:r>
        <w:rPr>
          <w:rStyle w:val="NormalTok"/>
        </w:rPr>
        <w:t xml:space="preserve">)</w:t>
      </w:r>
      <w:r>
        <w:br w:type="textWrapping"/>
      </w:r>
      <w:r>
        <w:br w:type="textWrapping"/>
      </w:r>
      <w:r>
        <w:rPr>
          <w:rStyle w:val="CommentTok"/>
        </w:rPr>
        <w:t xml:space="preserve"># (b) phospho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type="textWrapping"/>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22"/>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23"/>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We can use the same approach for more data subsetting, for example, extracting N-terminal peptides with acetylation:</w:t>
      </w:r>
    </w:p>
    <w:p>
      <w:pPr>
        <w:pStyle w:val="SourceCode"/>
      </w:pPr>
      <w:r>
        <w:rPr>
          <w:rStyle w:val="CommentTok"/>
        </w:rPr>
        <w:t xml:space="preserve"># (c) N-term acetylation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type="textWrapping"/>
      </w:r>
      <w:r>
        <w:rPr>
          <w:rStyle w:val="NormalTok"/>
        </w:rPr>
        <w:t xml:space="preserve">)</w:t>
      </w:r>
      <w:r>
        <w:br w:type="textWrapping"/>
      </w:r>
      <w:r>
        <w:br w:type="textWrapping"/>
      </w:r>
      <w:r>
        <w:rPr>
          <w:rStyle w:val="CommentTok"/>
        </w:rPr>
        <w:t xml:space="preserve"># (d) N-term acetylation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type="textWrapping"/>
      </w:r>
      <w:r>
        <w:rPr>
          <w:rStyle w:val="NormalTok"/>
        </w:rPr>
        <w:t xml:space="preserve">)</w:t>
      </w:r>
    </w:p>
    <w:p>
      <w:pPr>
        <w:pStyle w:val="FirstParagraph"/>
      </w:pPr>
      <w:r>
        <w:t xml:space="preserve">Note that we do not use</w:t>
      </w:r>
      <w:r>
        <w:t xml:space="preserve"> </w:t>
      </w:r>
      <w:r>
        <w:rPr>
          <w:rStyle w:val="VerbatimChar"/>
        </w:rPr>
        <w:t xml:space="preserve">start_with_str</w:t>
      </w:r>
      <w:r>
        <w:t xml:space="preserve"> </w:t>
      </w:r>
      <w:r>
        <w:t xml:space="preserve">or</w:t>
      </w:r>
      <w:r>
        <w:t xml:space="preserve"> </w:t>
      </w:r>
      <w:r>
        <w:rPr>
          <w:rStyle w:val="VerbatimChar"/>
        </w:rPr>
        <w:t xml:space="preserve">start_with_chars_in</w:t>
      </w:r>
      <w:r>
        <w:t xml:space="preserve">. One of the reasons is that the one-letter representation of peptide sequences contain the flanking residues on the N-terminals.</w:t>
      </w:r>
    </w:p>
    <w:p>
      <w:pPr>
        <w:pStyle w:val="BodyText"/>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2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25"/>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In general, the pseudoname approach can be coupled to utilities in</w:t>
      </w:r>
      <w:r>
        <w:t xml:space="preserve"> </w:t>
      </w:r>
      <w:r>
        <w:rPr>
          <w:rStyle w:val="VerbatimChar"/>
        </w:rPr>
        <w:t xml:space="preserve">proteoQ</w:t>
      </w:r>
      <w:r>
        <w:t xml:space="preserve"> </w:t>
      </w:r>
      <w:r>
        <w:t xml:space="preserve">that accept the varargs of</w:t>
      </w:r>
      <w:r>
        <w:t xml:space="preserve"> </w:t>
      </w:r>
      <w:r>
        <w:rPr>
          <w:rStyle w:val="VerbatimChar"/>
        </w:rPr>
        <w:t xml:space="preserve">filter_</w:t>
      </w:r>
      <w:r>
        <w:t xml:space="preserve"> </w:t>
      </w:r>
      <w:r>
        <w:t xml:space="preserve">and</w:t>
      </w:r>
      <w:r>
        <w:t xml:space="preserve"> </w:t>
      </w:r>
      <w:r>
        <w:rPr>
          <w:rStyle w:val="VerbatimChar"/>
        </w:rPr>
        <w:t xml:space="preserve">slice_</w:t>
      </w:r>
      <w:r>
        <w:t xml:space="preserve">.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then exclude oxidized methione or deamidated asparagine from uses in data normalization:</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type="textWrapping"/>
      </w:r>
      <w:r>
        <w:rPr>
          <w:rStyle w:val="NormalTok"/>
        </w:rPr>
        <w:t xml:space="preserve">)</w:t>
      </w:r>
    </w:p>
    <w:p>
      <w:pPr>
        <w:pStyle w:val="Heading3"/>
      </w:pPr>
      <w:bookmarkStart w:id="126" w:name="random-effects"/>
      <w:r>
        <w:t xml:space="preserve">3.3 Random effects</w:t>
      </w:r>
      <w:bookmarkEnd w:id="126"/>
    </w:p>
    <w:p>
      <w:pPr>
        <w:pStyle w:val="FirstParagraph"/>
      </w:pPr>
      <w:r>
        <w:t xml:space="preserve">Models that incorporate both fixed- and random-effects terms in a linear predictor expression are often termed mixed effects models.</w:t>
      </w:r>
    </w:p>
    <w:p>
      <w:pPr>
        <w:pStyle w:val="Heading4"/>
      </w:pPr>
      <w:bookmarkStart w:id="127" w:name="single-random-effect"/>
      <w:r>
        <w:t xml:space="preserve">3.3.1 Single random effect</w:t>
      </w:r>
      <w:bookmarkEnd w:id="127"/>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28">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29" w:name="multiple-random-effects"/>
      <w:r>
        <w:t xml:space="preserve">3.3.2 Multiple random effects</w:t>
      </w:r>
      <w:bookmarkEnd w:id="129"/>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31" w:name="column-keys"/>
      <w:r>
        <w:t xml:space="preserve">4 Column keys</w:t>
      </w:r>
      <w:bookmarkEnd w:id="131"/>
    </w:p>
    <w:p>
      <w:pPr>
        <w:pStyle w:val="Heading3"/>
      </w:pPr>
      <w:bookmarkStart w:id="132" w:name="mascot"/>
      <w:r>
        <w:t xml:space="preserve">4.1 Mascot</w:t>
      </w:r>
      <w:bookmarkEnd w:id="132"/>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33" w:name="psms"/>
      <w:r>
        <w:t xml:space="preserve">4.1.1 PSMs</w:t>
      </w:r>
      <w:bookmarkEnd w:id="133"/>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34">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5" w:name="peptides"/>
      <w:r>
        <w:t xml:space="preserve">4.1.2 Peptides</w:t>
      </w:r>
      <w:bookmarkEnd w:id="135"/>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6" w:name="proteins"/>
      <w:r>
        <w:t xml:space="preserve">4.1.3 Proteins</w:t>
      </w:r>
      <w:bookmarkEnd w:id="136"/>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37" w:name="maxquant"/>
      <w:r>
        <w:t xml:space="preserve">4.2 MaxQuant</w:t>
      </w:r>
      <w:bookmarkEnd w:id="137"/>
    </w:p>
    <w:p>
      <w:pPr>
        <w:pStyle w:val="FirstParagraph"/>
      </w:pPr>
      <w:r>
        <w:t xml:space="preserve">MaxQuant files shares the same folder structure as those of Mascot.</w:t>
      </w:r>
    </w:p>
    <w:p>
      <w:pPr>
        <w:pStyle w:val="Heading4"/>
      </w:pPr>
      <w:bookmarkStart w:id="138" w:name="psms-1"/>
      <w:r>
        <w:t xml:space="preserve">4.2.1 PSMs</w:t>
      </w:r>
      <w:bookmarkEnd w:id="138"/>
    </w:p>
    <w:p>
      <w:pPr>
        <w:pStyle w:val="FirstParagraph"/>
      </w:pPr>
      <w:r>
        <w:t xml:space="preserve">The column keys are defined in</w:t>
      </w:r>
      <w:r>
        <w:t xml:space="preserve"> </w:t>
      </w:r>
      <w:hyperlink r:id="rId139">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39">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40" w:name="peptides-1"/>
      <w:r>
        <w:t xml:space="preserve">4.2.2 Peptides</w:t>
      </w:r>
      <w:bookmarkEnd w:id="140"/>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41" w:name="proteins-1"/>
      <w:r>
        <w:t xml:space="preserve">4.2.3 Proteins</w:t>
      </w:r>
      <w:bookmarkEnd w:id="141"/>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42" w:name="references"/>
      <w:r>
        <w:t xml:space="preserve">References</w:t>
      </w:r>
      <w:bookmarkEnd w:id="142"/>
    </w:p>
    <w:bookmarkStart w:id="147" w:name="refs"/>
    <w:bookmarkStart w:id="144"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43">
        <w:r>
          <w:rPr>
            <w:rStyle w:val="Hyperlink"/>
          </w:rPr>
          <w:t xml:space="preserve">https://doi.org/10.1038/s41596-018-0006-9</w:t>
        </w:r>
      </w:hyperlink>
      <w:r>
        <w:t xml:space="preserve">.</w:t>
      </w:r>
    </w:p>
    <w:bookmarkEnd w:id="144"/>
    <w:bookmarkStart w:id="146"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45">
        <w:r>
          <w:rPr>
            <w:rStyle w:val="Hyperlink"/>
          </w:rPr>
          <w:t xml:space="preserve">https://adv-r.hadley.nz/</w:t>
        </w:r>
      </w:hyperlink>
      <w:r>
        <w:t xml:space="preserve">.</w:t>
      </w:r>
    </w:p>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9">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2">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6">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9">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3">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95">
    <w:p>
      <w:pPr>
        <w:pStyle w:val="FootnoteText"/>
      </w:pPr>
      <w:r>
        <w:rPr>
          <w:rStyle w:val="FootnoteReference"/>
        </w:rPr>
        <w:footnoteRef/>
      </w:r>
      <w:r>
        <w:t xml:space="preserve"> </w:t>
      </w:r>
      <w:r>
        <w:t xml:space="preserve">This will work as GO terms of human start with</w:t>
      </w:r>
      <w:r>
        <w:t xml:space="preserve"> </w:t>
      </w:r>
      <w:r>
        <w:rPr>
          <w:rStyle w:val="VerbatimChar"/>
        </w:rPr>
        <w:t xml:space="preserve">hs_</w:t>
      </w:r>
      <w:r>
        <w:t xml:space="preserve"> </w:t>
      </w:r>
      <w:r>
        <w:t xml:space="preserve">and KEGG terms with</w:t>
      </w:r>
      <w:r>
        <w:t xml:space="preserve"> </w:t>
      </w:r>
      <w:r>
        <w:rPr>
          <w:rStyle w:val="VerbatimChar"/>
        </w:rPr>
        <w:t xml:space="preserve">hsa</w:t>
      </w:r>
      <w:r>
        <w:t xml:space="preserve">.</w:t>
      </w:r>
    </w:p>
  </w:footnote>
  <w:footnote w:id="121">
    <w:p>
      <w:pPr>
        <w:pStyle w:val="FootnoteText"/>
      </w:pPr>
      <w:r>
        <w:rPr>
          <w:rStyle w:val="FootnoteReference"/>
        </w:rPr>
        <w:footnoteRef/>
      </w:r>
      <w:r>
        <w:t xml:space="preserve"> </w:t>
      </w:r>
      <w:r>
        <w:t xml:space="preserve">I didn’t cut the mustard by coming up with good names. Please drop me a note if you think there are better ways to name them.</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102" Target="media/rId10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8" Target="http://www.bodowinter.com/tutorial/bw_LME_tutorial2.pdf" TargetMode="External" /><Relationship Type="http://schemas.openxmlformats.org/officeDocument/2006/relationships/hyperlink" Id="rId139"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4" Target="http://www.matrixscience.com/help/csv_headers.html" TargetMode="External" /><Relationship Type="http://schemas.openxmlformats.org/officeDocument/2006/relationships/hyperlink" Id="rId108" Target="http://www.string-db.org" TargetMode="External" /><Relationship Type="http://schemas.openxmlformats.org/officeDocument/2006/relationships/hyperlink" Id="rId145" Target="https://adv-r.hadley.nz/" TargetMode="External" /><Relationship Type="http://schemas.openxmlformats.org/officeDocument/2006/relationships/hyperlink" Id="rId104" Target="https://cran.r-project.org/web/packages/NMF/vignettes/NMF-vignette.pdf" TargetMode="External" /><Relationship Type="http://schemas.openxmlformats.org/officeDocument/2006/relationships/hyperlink" Id="rId111"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9" Target="https://cytoscape.org" TargetMode="External" /><Relationship Type="http://schemas.openxmlformats.org/officeDocument/2006/relationships/hyperlink" Id="rId70" Target="https://desktop.github.com/" TargetMode="External" /><Relationship Type="http://schemas.openxmlformats.org/officeDocument/2006/relationships/hyperlink" Id="rId14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8" Target="http://www.bodowinter.com/tutorial/bw_LME_tutorial2.pdf" TargetMode="External" /><Relationship Type="http://schemas.openxmlformats.org/officeDocument/2006/relationships/hyperlink" Id="rId139"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4" Target="http://www.matrixscience.com/help/csv_headers.html" TargetMode="External" /><Relationship Type="http://schemas.openxmlformats.org/officeDocument/2006/relationships/hyperlink" Id="rId108" Target="http://www.string-db.org" TargetMode="External" /><Relationship Type="http://schemas.openxmlformats.org/officeDocument/2006/relationships/hyperlink" Id="rId145" Target="https://adv-r.hadley.nz/" TargetMode="External" /><Relationship Type="http://schemas.openxmlformats.org/officeDocument/2006/relationships/hyperlink" Id="rId104" Target="https://cran.r-project.org/web/packages/NMF/vignettes/NMF-vignette.pdf" TargetMode="External" /><Relationship Type="http://schemas.openxmlformats.org/officeDocument/2006/relationships/hyperlink" Id="rId111"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9" Target="https://cytoscape.org" TargetMode="External" /><Relationship Type="http://schemas.openxmlformats.org/officeDocument/2006/relationships/hyperlink" Id="rId70" Target="https://desktop.github.com/" TargetMode="External" /><Relationship Type="http://schemas.openxmlformats.org/officeDocument/2006/relationships/hyperlink" Id="rId14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2019-10-30T15:15:30Z</dcterms:created>
  <dcterms:modified xsi:type="dcterms:W3CDTF">2019-10-30T15:15:30Z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2019-10-30</vt:lpwstr>
  </property>
  <property fmtid="{D5CDD505-2E9C-101B-9397-08002B2CF9AE}" pid="3" name="output">
    <vt:lpwstr/>
  </property>
  <property fmtid="{D5CDD505-2E9C-101B-9397-08002B2CF9AE}" pid="4" name="references">
    <vt:lpwstr/>
  </property>
</Properties>
</file>